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4819" w:right="0"/>
        <w:jc w:val="left"/>
        <w:outlineLvl w:val="0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ПРИЛОЖЕНИЕ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hanging="0" w:left="4819" w:right="0"/>
        <w:jc w:val="left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к приказу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hanging="0" w:left="4819" w:right="0"/>
        <w:jc w:val="left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комитета здравоохранения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hanging="0" w:left="4819" w:right="0"/>
        <w:jc w:val="left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Волгоградской области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hanging="0" w:left="4819" w:right="0"/>
        <w:jc w:val="left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от "__"________202</w:t>
      </w:r>
      <w:r>
        <w:rPr>
          <w:rFonts w:cs="Times New Roman" w:ascii="Times New Roman" w:hAnsi="Times New Roman"/>
          <w:sz w:val="28"/>
          <w:szCs w:val="28"/>
          <w:shd w:fill="auto" w:val="clear"/>
          <w:lang w:val="en-US"/>
        </w:rPr>
        <w:t>4</w:t>
      </w:r>
      <w:r>
        <w:rPr>
          <w:rFonts w:cs="Times New Roman" w:ascii="Times New Roman" w:hAnsi="Times New Roman"/>
          <w:sz w:val="28"/>
          <w:szCs w:val="28"/>
          <w:shd w:fill="auto" w:val="clear"/>
        </w:rPr>
        <w:t xml:space="preserve"> г. № _____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</w:r>
    </w:p>
    <w:p>
      <w:pPr>
        <w:pStyle w:val="ConsPlusTitle"/>
        <w:widowControl w:val="false"/>
        <w:suppressAutoHyphens w:val="true"/>
        <w:bidi w:val="0"/>
        <w:spacing w:lineRule="auto" w:line="240" w:before="0" w:after="0"/>
        <w:ind w:hanging="0" w:left="4819" w:right="0"/>
        <w:jc w:val="both"/>
        <w:rPr>
          <w:rFonts w:ascii="Times New Roman" w:hAnsi="Times New Roman"/>
        </w:rPr>
      </w:pPr>
      <w:bookmarkStart w:id="0" w:name="P36"/>
      <w:bookmarkEnd w:id="0"/>
      <w:r>
        <w:rPr>
          <w:rFonts w:cs="Times New Roman" w:ascii="Times New Roman" w:hAnsi="Times New Roman"/>
          <w:b w:val="false"/>
          <w:sz w:val="28"/>
          <w:szCs w:val="28"/>
          <w:shd w:fill="auto" w:val="clear"/>
        </w:rPr>
        <w:t>"ПРИЛОЖЕНИЕ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hanging="0" w:left="4819" w:right="0"/>
        <w:jc w:val="left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к приказу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hanging="0" w:left="4819" w:right="0"/>
        <w:jc w:val="left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комитета здравоохранения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hanging="0" w:left="4819" w:right="0"/>
        <w:jc w:val="left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Волгоградской области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ind w:hanging="0" w:left="4876" w:right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b w:val="false"/>
          <w:sz w:val="28"/>
          <w:szCs w:val="28"/>
          <w:shd w:fill="auto" w:val="clear"/>
          <w:lang w:val="ru-RU"/>
        </w:rPr>
        <w:t>от 31 января 2017 г. № 188</w:t>
      </w:r>
    </w:p>
    <w:p>
      <w:pPr>
        <w:pStyle w:val="ConsPlusTitle"/>
        <w:jc w:val="center"/>
        <w:rPr>
          <w:rFonts w:ascii="Times New Roman" w:hAnsi="Times New Roman" w:cs="Times New Roman"/>
          <w:b w:val="false"/>
          <w:sz w:val="28"/>
          <w:szCs w:val="28"/>
          <w:highlight w:val="none"/>
          <w:shd w:fill="auto" w:val="clear"/>
        </w:rPr>
      </w:pPr>
      <w:r>
        <w:rPr>
          <w:rFonts w:cs="Times New Roman" w:ascii="Times New Roman" w:hAnsi="Times New Roman"/>
          <w:b w:val="false"/>
          <w:sz w:val="28"/>
          <w:szCs w:val="28"/>
          <w:shd w:fill="auto" w:val="clear"/>
        </w:rPr>
      </w:r>
    </w:p>
    <w:p>
      <w:pPr>
        <w:pStyle w:val="ConsPlusTitle"/>
        <w:jc w:val="center"/>
        <w:rPr>
          <w:rFonts w:ascii="Times New Roman" w:hAnsi="Times New Roman"/>
        </w:rPr>
      </w:pPr>
      <w:r>
        <w:rPr>
          <w:rFonts w:cs="Times New Roman" w:ascii="Times New Roman" w:hAnsi="Times New Roman"/>
          <w:b w:val="false"/>
          <w:sz w:val="28"/>
          <w:szCs w:val="28"/>
          <w:shd w:fill="auto" w:val="clear"/>
        </w:rPr>
        <w:t>Перечень</w:t>
      </w:r>
    </w:p>
    <w:p>
      <w:pPr>
        <w:pStyle w:val="ConsPlusNormal"/>
        <w:jc w:val="center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 xml:space="preserve">должностей государственной гражданской службы Волгоградской области </w:t>
        <w:br/>
        <w:t xml:space="preserve">в комитете здравоохранения Волгоградской области, при замещении которых государственные гражданские служащие Волгоградской области обязаны представлять сведения о своих доходах, расходах, об имуществе </w:t>
        <w:br/>
        <w:t>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</w:r>
    </w:p>
    <w:p>
      <w:pPr>
        <w:pStyle w:val="ConsPlusNormal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  <w:shd w:fill="auto" w:val="clear"/>
        </w:rPr>
        <w:t xml:space="preserve">В соответствии с </w:t>
      </w:r>
      <w:hyperlink r:id="rId2">
        <w:r>
          <w:rPr>
            <w:rStyle w:val="ListLabel1"/>
            <w:rFonts w:cs="Times New Roman" w:ascii="Times New Roman" w:hAnsi="Times New Roman"/>
            <w:sz w:val="28"/>
            <w:szCs w:val="28"/>
            <w:shd w:fill="auto" w:val="clear"/>
          </w:rPr>
          <w:t>перечнем</w:t>
        </w:r>
      </w:hyperlink>
      <w:r>
        <w:rPr>
          <w:rFonts w:cs="Times New Roman" w:ascii="Times New Roman" w:hAnsi="Times New Roman"/>
          <w:sz w:val="28"/>
          <w:szCs w:val="28"/>
          <w:shd w:fill="auto" w:val="clear"/>
        </w:rPr>
        <w:t xml:space="preserve"> должностей государственной гражданской службы Волгоградской области в органах исполнительной власти Волгоградской области, при замещении которых государственные гражданские служащие Волгоградской области обязаны представлять сведения о своих доходах, расходах, об имуществе и обязательствах имущественного характера, а также сведения о доходах, расходах,</w:t>
        <w:br/>
        <w:t>об имуществе и обязательствах имущественного характера своих супруги (супруга) и несовершеннолетних детей, утвержденным постановлением Губернатора Волгоградской области от 22 июня 2016 г. № 410</w:t>
        <w:br/>
        <w:t>"О некоторых вопросах реализации законодательства о противодействии коррупции в отношении государственных гражданских служащих Волгоградской области и граждан, претендующих на замещение должностей государственной гражданской службы Волгоградской области":</w:t>
      </w:r>
    </w:p>
    <w:p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1. Должности первого заместителя председателя комитета здравоохранения Волгоградской области (далее - комитет), заместителей председателя комитета.</w:t>
      </w:r>
    </w:p>
    <w:p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2. Другие должности государственной гражданской службы Волгоградской области, замещение которых связано с коррупционными рисками, а именно должности государственной службы, исполнение должностных обязанностей по которым предусматривает:</w:t>
      </w:r>
    </w:p>
    <w:p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осуществление постоянно, временно или в соответствии</w:t>
        <w:br/>
        <w:t>со специальными полномочиями функций представителя власти либо организационно-распорядительных или административно-хозяйственных функций;</w:t>
      </w:r>
    </w:p>
    <w:p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предоставление государственных услуг гражданам и организациям;</w:t>
      </w:r>
    </w:p>
    <w:p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осуществление контрольных и надзорных мероприятий;</w:t>
      </w:r>
    </w:p>
    <w:p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 xml:space="preserve">подготовку и принятие решений о распределении бюджетных ассигнований, субсидий, межбюджетных трансфертов, а также распределение ограниченного ресурса (квоты, частоты и другие); </w:t>
      </w:r>
    </w:p>
    <w:p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управление государственным имуществом;</w:t>
      </w:r>
    </w:p>
    <w:p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осуществление государственных закупок либо выдачу лицензий</w:t>
        <w:br/>
        <w:t>и разрешений;</w:t>
      </w:r>
    </w:p>
    <w:p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хранение и распределение материально-т</w:t>
      </w:r>
      <w:r>
        <w:rPr>
          <w:rFonts w:ascii="Times New Roman" w:hAnsi="Times New Roman"/>
          <w:sz w:val="28"/>
          <w:szCs w:val="28"/>
          <w:shd w:fill="auto" w:val="clear"/>
        </w:rPr>
        <w:t>ехнических ресурсов:</w:t>
      </w:r>
    </w:p>
    <w:tbl>
      <w:tblPr>
        <w:tblW w:w="9418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61"/>
        <w:gridCol w:w="4656"/>
      </w:tblGrid>
      <w:tr>
        <w:trPr/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exact" w:line="28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Наименование структурного подразделения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exact" w:line="28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Наименование должности государственной гражданской службы Волгоградской области</w:t>
            </w:r>
          </w:p>
        </w:tc>
      </w:tr>
      <w:tr>
        <w:trPr/>
        <w:tc>
          <w:tcPr>
            <w:tcW w:w="4761" w:type="dxa"/>
            <w:tcBorders>
              <w:top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отдел правового обеспечения</w:t>
            </w:r>
          </w:p>
        </w:tc>
        <w:tc>
          <w:tcPr>
            <w:tcW w:w="4656" w:type="dxa"/>
            <w:tcBorders>
              <w:top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начальник отдела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старший консультант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консультант</w:t>
            </w:r>
          </w:p>
        </w:tc>
      </w:tr>
      <w:tr>
        <w:trPr/>
        <w:tc>
          <w:tcPr>
            <w:tcW w:w="4761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сектор внутреннего финансового аудита</w:t>
            </w:r>
          </w:p>
        </w:tc>
        <w:tc>
          <w:tcPr>
            <w:tcW w:w="4656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заведующий сектором</w:t>
            </w:r>
          </w:p>
        </w:tc>
      </w:tr>
      <w:tr>
        <w:trPr/>
        <w:tc>
          <w:tcPr>
            <w:tcW w:w="4761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 xml:space="preserve">сектор мобилизационной работы </w:t>
              <w:br/>
              <w:t>и защиты государственной тайны</w:t>
            </w:r>
          </w:p>
        </w:tc>
        <w:tc>
          <w:tcPr>
            <w:tcW w:w="4656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заведующий сектором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консультант</w:t>
            </w:r>
          </w:p>
        </w:tc>
      </w:tr>
      <w:tr>
        <w:trPr/>
        <w:tc>
          <w:tcPr>
            <w:tcW w:w="4761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сектор по профилактике коррупционных и иных правонарушений</w:t>
            </w:r>
          </w:p>
        </w:tc>
        <w:tc>
          <w:tcPr>
            <w:tcW w:w="4656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заведующий сектором</w:t>
            </w:r>
          </w:p>
        </w:tc>
      </w:tr>
      <w:tr>
        <w:trPr/>
        <w:tc>
          <w:tcPr>
            <w:tcW w:w="4761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отдел организации медицинской помощи матери и ребенку</w:t>
            </w:r>
          </w:p>
        </w:tc>
        <w:tc>
          <w:tcPr>
            <w:tcW w:w="4656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начальник отдела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старший консультант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консультант</w:t>
            </w:r>
          </w:p>
        </w:tc>
      </w:tr>
      <w:tr>
        <w:trPr/>
        <w:tc>
          <w:tcPr>
            <w:tcW w:w="4761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8"/>
                <w:szCs w:val="28"/>
                <w:shd w:fill="auto" w:val="clear"/>
              </w:rPr>
              <w:t>отдел материально-технического обеспечения</w:t>
            </w:r>
          </w:p>
        </w:tc>
        <w:tc>
          <w:tcPr>
            <w:tcW w:w="4656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начальник отдела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старший консультант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консультант</w:t>
            </w:r>
          </w:p>
        </w:tc>
      </w:tr>
      <w:tr>
        <w:trPr/>
        <w:tc>
          <w:tcPr>
            <w:tcW w:w="4761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отдел организации медицинской помощи взрослому населению</w:t>
            </w:r>
          </w:p>
        </w:tc>
        <w:tc>
          <w:tcPr>
            <w:tcW w:w="4656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начальник отдела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заместитель начальника отдела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</w:r>
          </w:p>
        </w:tc>
      </w:tr>
      <w:tr>
        <w:trPr/>
        <w:tc>
          <w:tcPr>
            <w:tcW w:w="4761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 xml:space="preserve">отдел </w:t>
            </w:r>
            <w:r>
              <w:rPr>
                <w:rFonts w:cs="Times New Roman" w:ascii="Times New Roman" w:hAnsi="Times New Roman"/>
                <w:bCs/>
                <w:color w:val="000000"/>
                <w:sz w:val="28"/>
                <w:szCs w:val="28"/>
                <w:shd w:fill="auto" w:val="clear"/>
              </w:rPr>
              <w:t>разработки государственных программ и проектной деятельности</w:t>
            </w:r>
          </w:p>
        </w:tc>
        <w:tc>
          <w:tcPr>
            <w:tcW w:w="4656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начальник отдела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старший консультант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консультант</w:t>
            </w:r>
          </w:p>
        </w:tc>
      </w:tr>
      <w:tr>
        <w:trPr/>
        <w:tc>
          <w:tcPr>
            <w:tcW w:w="4761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8"/>
                <w:szCs w:val="28"/>
                <w:shd w:fill="auto" w:val="clear"/>
              </w:rPr>
              <w:t xml:space="preserve">отдел по контролю качества медицинской помощи и работе  </w:t>
              <w:br/>
              <w:t>с гражданами</w:t>
            </w:r>
          </w:p>
        </w:tc>
        <w:tc>
          <w:tcPr>
            <w:tcW w:w="4656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начальник отдела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старший консультант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консультант</w:t>
            </w:r>
          </w:p>
        </w:tc>
      </w:tr>
      <w:tr>
        <w:trPr/>
        <w:tc>
          <w:tcPr>
            <w:tcW w:w="4761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8"/>
                <w:szCs w:val="28"/>
                <w:shd w:fill="auto" w:val="clear"/>
              </w:rPr>
              <w:t>сектор по работе с гражданами</w:t>
            </w:r>
          </w:p>
        </w:tc>
        <w:tc>
          <w:tcPr>
            <w:tcW w:w="4656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8"/>
                <w:szCs w:val="28"/>
                <w:shd w:fill="auto" w:val="clear"/>
              </w:rPr>
              <w:t>заведующий сектором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консультант</w:t>
            </w:r>
          </w:p>
        </w:tc>
      </w:tr>
      <w:tr>
        <w:trPr/>
        <w:tc>
          <w:tcPr>
            <w:tcW w:w="4761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8"/>
                <w:szCs w:val="28"/>
                <w:shd w:fill="auto" w:val="clear"/>
              </w:rPr>
              <w:t>отдел по обеспечению санитарно-эпидемиологического благополучия населения</w:t>
            </w:r>
          </w:p>
        </w:tc>
        <w:tc>
          <w:tcPr>
            <w:tcW w:w="4656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начальник отдела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старший консультант</w:t>
            </w:r>
          </w:p>
        </w:tc>
      </w:tr>
      <w:tr>
        <w:trPr/>
        <w:tc>
          <w:tcPr>
            <w:tcW w:w="4761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отдел регулирования фармацевтической деятельности</w:t>
            </w:r>
          </w:p>
        </w:tc>
        <w:tc>
          <w:tcPr>
            <w:tcW w:w="4656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начальник отдела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старший консультант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консультант</w:t>
            </w:r>
          </w:p>
        </w:tc>
      </w:tr>
      <w:tr>
        <w:trPr/>
        <w:tc>
          <w:tcPr>
            <w:tcW w:w="4761" w:type="dxa"/>
            <w:tcBorders/>
          </w:tcPr>
          <w:p>
            <w:pPr>
              <w:pStyle w:val="Normal"/>
              <w:spacing w:lineRule="auto" w:line="228" w:before="0" w:after="200"/>
              <w:ind w:hanging="0" w:right="0"/>
              <w:jc w:val="both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shd w:fill="auto" w:val="clear"/>
                <w:lang w:val="ru-RU" w:bidi="ar-SA"/>
              </w:rPr>
              <w:t>о</w:t>
            </w: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shd w:fill="auto" w:val="clear"/>
                <w:lang w:val="ru-RU" w:bidi="ar-SA"/>
              </w:rPr>
              <w:t>тдел информационных технологий и информационной безопасности</w:t>
            </w:r>
          </w:p>
        </w:tc>
        <w:tc>
          <w:tcPr>
            <w:tcW w:w="4656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начальник отдела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старший консультант</w:t>
            </w:r>
          </w:p>
        </w:tc>
      </w:tr>
      <w:tr>
        <w:trPr/>
        <w:tc>
          <w:tcPr>
            <w:tcW w:w="4761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8"/>
                <w:szCs w:val="28"/>
                <w:shd w:fill="auto" w:val="clear"/>
              </w:rPr>
              <w:t>отдел по лицензированию медицинской и фармацевтической деятельности</w:t>
            </w:r>
          </w:p>
        </w:tc>
        <w:tc>
          <w:tcPr>
            <w:tcW w:w="4656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начальник отдела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старший консультант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консультант</w:t>
            </w:r>
          </w:p>
        </w:tc>
      </w:tr>
      <w:tr>
        <w:trPr/>
        <w:tc>
          <w:tcPr>
            <w:tcW w:w="4761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8"/>
                <w:szCs w:val="28"/>
                <w:shd w:fill="auto" w:val="clear"/>
              </w:rPr>
              <w:t xml:space="preserve">сектор организационной работы </w:t>
              <w:br/>
              <w:t>и делопроизводства</w:t>
            </w:r>
          </w:p>
        </w:tc>
        <w:tc>
          <w:tcPr>
            <w:tcW w:w="4656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заведующий сектором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консультант</w:t>
            </w:r>
          </w:p>
        </w:tc>
      </w:tr>
      <w:tr>
        <w:trPr/>
        <w:tc>
          <w:tcPr>
            <w:tcW w:w="4761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8"/>
                <w:szCs w:val="28"/>
                <w:shd w:fill="auto" w:val="clear"/>
              </w:rPr>
              <w:t xml:space="preserve">отдел бюджетного планирования </w:t>
              <w:br/>
              <w:t>и финансирования</w:t>
            </w:r>
          </w:p>
        </w:tc>
        <w:tc>
          <w:tcPr>
            <w:tcW w:w="4656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начальник отдела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старший консультант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консультант</w:t>
            </w:r>
          </w:p>
        </w:tc>
      </w:tr>
      <w:tr>
        <w:trPr/>
        <w:tc>
          <w:tcPr>
            <w:tcW w:w="4761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8"/>
                <w:szCs w:val="28"/>
                <w:shd w:fill="auto" w:val="clear"/>
              </w:rPr>
              <w:t xml:space="preserve">отдел экономического анализа </w:t>
              <w:br/>
              <w:t>и оплаты труда</w:t>
            </w:r>
          </w:p>
        </w:tc>
        <w:tc>
          <w:tcPr>
            <w:tcW w:w="4656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начальник отдела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старший консультант</w:t>
            </w:r>
          </w:p>
        </w:tc>
      </w:tr>
      <w:tr>
        <w:trPr/>
        <w:tc>
          <w:tcPr>
            <w:tcW w:w="4761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отдел ведомственного финансового контроля</w:t>
            </w:r>
          </w:p>
        </w:tc>
        <w:tc>
          <w:tcPr>
            <w:tcW w:w="4656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начальник отдела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старший консультант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консультант</w:t>
            </w:r>
          </w:p>
        </w:tc>
      </w:tr>
      <w:tr>
        <w:trPr/>
        <w:tc>
          <w:tcPr>
            <w:tcW w:w="4761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 xml:space="preserve">отдел </w:t>
            </w: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медицинского образования и кадровой</w:t>
            </w: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политики в государственной системе здравоохранения</w:t>
            </w:r>
          </w:p>
        </w:tc>
        <w:tc>
          <w:tcPr>
            <w:tcW w:w="4656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начальник отдела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старший консультант</w:t>
            </w:r>
          </w:p>
        </w:tc>
      </w:tr>
      <w:tr>
        <w:trPr/>
        <w:tc>
          <w:tcPr>
            <w:tcW w:w="4761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 xml:space="preserve">отдел государственной службы,  кадровой работы </w:t>
            </w: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и ведомственного контроля</w:t>
            </w:r>
          </w:p>
        </w:tc>
        <w:tc>
          <w:tcPr>
            <w:tcW w:w="4656" w:type="dxa"/>
            <w:tcBorders/>
          </w:tcPr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начальник отдела</w:t>
            </w:r>
          </w:p>
          <w:p>
            <w:pPr>
              <w:pStyle w:val="ConsPlusNormal"/>
              <w:widowControl w:val="false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shd w:fill="auto" w:val="clear"/>
              </w:rPr>
              <w:t>старший консультант"</w:t>
            </w:r>
          </w:p>
        </w:tc>
      </w:tr>
    </w:tbl>
    <w:p>
      <w:pPr>
        <w:pStyle w:val="Normal"/>
        <w:spacing w:before="0" w:after="200"/>
        <w:rPr>
          <w:rFonts w:ascii="Times New Roman" w:hAnsi="Times New Roman"/>
        </w:rPr>
      </w:pPr>
      <w:r>
        <w:rPr>
          <w:rFonts w:ascii="Times New Roman" w:hAnsi="Times New Roman"/>
          <w:shd w:fill="auto" w:val="clear"/>
        </w:rPr>
        <w:t xml:space="preserve">                                                                                                                                  </w:t>
      </w:r>
    </w:p>
    <w:sectPr>
      <w:headerReference w:type="default" r:id="rId3"/>
      <w:type w:val="nextPage"/>
      <w:pgSz w:w="11906" w:h="16838"/>
      <w:pgMar w:left="1701" w:right="1134" w:gutter="0" w:header="690" w:top="1425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bookmarkStart w:id="1" w:name="PageNumWizard_HEADER_Базовый2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  <w:bookmarkEnd w:id="1"/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d21b3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a1d2d"/>
    <w:rPr/>
  </w:style>
  <w:style w:type="character" w:styleId="Style15" w:customStyle="1">
    <w:name w:val="Нижний колонтитул Знак"/>
    <w:basedOn w:val="DefaultParagraphFont"/>
    <w:uiPriority w:val="99"/>
    <w:semiHidden/>
    <w:qFormat/>
    <w:rsid w:val="00fa1d2d"/>
    <w:rPr/>
  </w:style>
  <w:style w:type="character" w:styleId="Hyperlink">
    <w:name w:val="Hyperlink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ConsPlusNormal" w:customStyle="1">
    <w:name w:val="ConsPlusNormal"/>
    <w:qFormat/>
    <w:rsid w:val="001d21b3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ConsPlusTitle" w:customStyle="1">
    <w:name w:val="ConsPlusTitle"/>
    <w:qFormat/>
    <w:rsid w:val="001d21b3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val="ru-RU" w:eastAsia="ru-RU" w:bidi="ar-SA"/>
    </w:rPr>
  </w:style>
  <w:style w:type="paragraph" w:styleId="Style18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a1d2d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5"/>
    <w:uiPriority w:val="99"/>
    <w:semiHidden/>
    <w:unhideWhenUsed/>
    <w:rsid w:val="00fa1d2d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19">
    <w:name w:val="Содержимое таблицы"/>
    <w:basedOn w:val="Normal"/>
    <w:qFormat/>
    <w:pPr>
      <w:widowControl w:val="false"/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03914A238118E8B058319467A2BE08B4C8C8EE540ABBD9570EEEA3EF8B8254FEA1109F7CF11A8076144E53134A4BD1087215C9BA50F628477B994608u9v1N" TargetMode="External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Application>LibreOffice/7.6.7.2$Linux_X86_64 LibreOffice_project/60$Build-2</Application>
  <AppVersion>15.0000</AppVersion>
  <Pages>3</Pages>
  <Words>488</Words>
  <Characters>4079</Characters>
  <CharactersWithSpaces>4615</CharactersWithSpaces>
  <Paragraphs>93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2022-06-13T08:59:00Z</dcterms:created>
  <dc:creator>user-c545</dc:creator>
  <dc:description/>
  <dc:language>ru-RU</dc:language>
  <cp:lastModifiedBy/>
  <cp:lastPrinted>2024-09-23T11:27:31Z</cp:lastPrinted>
  <dcterms:modified xsi:type="dcterms:W3CDTF">2024-09-23T11:28:32Z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